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Style w:val="a3"/>
        <w:tblW w:w="14793" w:type="dxa"/>
        <w:tblLook w:val="04A0"/>
      </w:tblPr>
      <w:tblGrid>
        <w:gridCol w:w="817"/>
        <w:gridCol w:w="4169"/>
        <w:gridCol w:w="5230"/>
        <w:gridCol w:w="1109"/>
        <w:gridCol w:w="1112"/>
        <w:gridCol w:w="1120"/>
        <w:gridCol w:w="1236"/>
      </w:tblGrid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  <w:b/>
              </w:rPr>
            </w:pPr>
            <w:r w:rsidRPr="00191769">
              <w:rPr>
                <w:rFonts w:cs="Times New Roman"/>
                <w:b/>
              </w:rPr>
              <w:t>№</w:t>
            </w:r>
          </w:p>
        </w:tc>
        <w:tc>
          <w:tcPr>
            <w:tcW w:w="4169" w:type="dxa"/>
          </w:tcPr>
          <w:p w:rsidR="00CF2562" w:rsidRPr="00191769" w:rsidRDefault="00CF2562" w:rsidP="00F37A41">
            <w:pPr>
              <w:rPr>
                <w:rFonts w:cs="Times New Roman"/>
                <w:b/>
              </w:rPr>
            </w:pPr>
            <w:r w:rsidRPr="00191769">
              <w:rPr>
                <w:rFonts w:cs="Times New Roman"/>
                <w:b/>
              </w:rPr>
              <w:t>Наименование параметра</w:t>
            </w:r>
          </w:p>
        </w:tc>
        <w:tc>
          <w:tcPr>
            <w:tcW w:w="5230" w:type="dxa"/>
          </w:tcPr>
          <w:p w:rsidR="00CF2562" w:rsidRPr="00191769" w:rsidRDefault="00CF2562" w:rsidP="00F37A41">
            <w:pPr>
              <w:rPr>
                <w:rFonts w:cs="Times New Roman"/>
                <w:b/>
              </w:rPr>
            </w:pPr>
            <w:r w:rsidRPr="00191769">
              <w:rPr>
                <w:rFonts w:cs="Times New Roman"/>
                <w:b/>
              </w:rPr>
              <w:t>Требуемое значение параметра или наличие функции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  <w:b/>
              </w:rPr>
            </w:pPr>
            <w:r w:rsidRPr="00191769">
              <w:rPr>
                <w:rFonts w:cs="Times New Roman"/>
                <w:b/>
              </w:rPr>
              <w:t xml:space="preserve">Ед. </w:t>
            </w:r>
            <w:proofErr w:type="spellStart"/>
            <w:r w:rsidRPr="00191769">
              <w:rPr>
                <w:rFonts w:cs="Times New Roman"/>
                <w:b/>
              </w:rPr>
              <w:t>изм</w:t>
            </w:r>
            <w:proofErr w:type="spellEnd"/>
            <w:r w:rsidRPr="00191769">
              <w:rPr>
                <w:rFonts w:cs="Times New Roman"/>
                <w:b/>
              </w:rPr>
              <w:t>.</w:t>
            </w: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  <w:b/>
              </w:rPr>
            </w:pPr>
            <w:r w:rsidRPr="00191769">
              <w:rPr>
                <w:rFonts w:cs="Times New Roman"/>
                <w:b/>
              </w:rPr>
              <w:t>Кол-во</w:t>
            </w:r>
          </w:p>
        </w:tc>
        <w:tc>
          <w:tcPr>
            <w:tcW w:w="1120" w:type="dxa"/>
          </w:tcPr>
          <w:p w:rsidR="00CF2562" w:rsidRPr="00191769" w:rsidRDefault="00CF2562" w:rsidP="00F37A41">
            <w:pPr>
              <w:rPr>
                <w:b/>
              </w:rPr>
            </w:pPr>
            <w:r>
              <w:rPr>
                <w:b/>
              </w:rPr>
              <w:t xml:space="preserve">Цена за </w:t>
            </w:r>
            <w:proofErr w:type="spellStart"/>
            <w:r>
              <w:rPr>
                <w:b/>
              </w:rPr>
              <w:t>ед-цу</w:t>
            </w:r>
            <w:proofErr w:type="spellEnd"/>
            <w:r>
              <w:rPr>
                <w:b/>
              </w:rPr>
              <w:t>, руб.</w:t>
            </w:r>
          </w:p>
        </w:tc>
        <w:tc>
          <w:tcPr>
            <w:tcW w:w="1236" w:type="dxa"/>
          </w:tcPr>
          <w:p w:rsidR="00CF2562" w:rsidRDefault="00CF2562" w:rsidP="00F37A41">
            <w:pPr>
              <w:rPr>
                <w:b/>
              </w:rPr>
            </w:pPr>
            <w:r>
              <w:rPr>
                <w:b/>
              </w:rPr>
              <w:t>НМЦ, руб.</w:t>
            </w:r>
          </w:p>
        </w:tc>
      </w:tr>
      <w:tr w:rsidR="00CF2562" w:rsidRPr="00191769" w:rsidTr="00CF2562">
        <w:tc>
          <w:tcPr>
            <w:tcW w:w="10216" w:type="dxa"/>
            <w:gridSpan w:val="3"/>
            <w:tcBorders>
              <w:right w:val="single" w:sz="4" w:space="0" w:color="000000"/>
            </w:tcBorders>
          </w:tcPr>
          <w:p w:rsidR="00CF2562" w:rsidRPr="00960E45" w:rsidRDefault="00CF2562" w:rsidP="00F37A41">
            <w:pPr>
              <w:rPr>
                <w:rFonts w:cs="Times New Roman"/>
                <w:b/>
              </w:rPr>
            </w:pPr>
            <w:r w:rsidRPr="00960E45">
              <w:rPr>
                <w:rFonts w:cs="Times New Roman"/>
                <w:b/>
              </w:rPr>
              <w:t xml:space="preserve">Кровать медицинская </w:t>
            </w:r>
            <w:proofErr w:type="spellStart"/>
            <w:r w:rsidRPr="00960E45">
              <w:rPr>
                <w:rFonts w:cs="Times New Roman"/>
                <w:b/>
              </w:rPr>
              <w:t>общебольничная</w:t>
            </w:r>
            <w:proofErr w:type="spellEnd"/>
            <w:r w:rsidRPr="00960E45">
              <w:rPr>
                <w:rFonts w:cs="Times New Roman"/>
                <w:b/>
              </w:rPr>
              <w:t xml:space="preserve"> с подголовником</w:t>
            </w:r>
          </w:p>
        </w:tc>
        <w:tc>
          <w:tcPr>
            <w:tcW w:w="1109" w:type="dxa"/>
          </w:tcPr>
          <w:p w:rsidR="00CF2562" w:rsidRPr="00960E45" w:rsidRDefault="00CF2562" w:rsidP="00F37A41">
            <w:pPr>
              <w:jc w:val="center"/>
              <w:rPr>
                <w:rFonts w:cs="Times New Roman"/>
                <w:b/>
              </w:rPr>
            </w:pPr>
            <w:proofErr w:type="spellStart"/>
            <w:proofErr w:type="gramStart"/>
            <w:r w:rsidRPr="00960E45">
              <w:rPr>
                <w:rFonts w:cs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1112" w:type="dxa"/>
          </w:tcPr>
          <w:p w:rsidR="00CF2562" w:rsidRPr="00960E45" w:rsidRDefault="00CF2562" w:rsidP="00F37A41">
            <w:pPr>
              <w:jc w:val="center"/>
              <w:rPr>
                <w:rFonts w:cs="Times New Roman"/>
                <w:b/>
              </w:rPr>
            </w:pPr>
            <w:r w:rsidRPr="00960E45">
              <w:rPr>
                <w:rFonts w:cs="Times New Roman"/>
                <w:b/>
              </w:rPr>
              <w:t>20</w:t>
            </w:r>
          </w:p>
        </w:tc>
        <w:tc>
          <w:tcPr>
            <w:tcW w:w="1120" w:type="dxa"/>
          </w:tcPr>
          <w:p w:rsidR="00CF2562" w:rsidRPr="00960E45" w:rsidRDefault="00CF2562" w:rsidP="00F37A41">
            <w:pPr>
              <w:jc w:val="center"/>
              <w:rPr>
                <w:b/>
              </w:rPr>
            </w:pPr>
            <w:r>
              <w:rPr>
                <w:b/>
              </w:rPr>
              <w:t>39020,00</w:t>
            </w:r>
          </w:p>
        </w:tc>
        <w:tc>
          <w:tcPr>
            <w:tcW w:w="1236" w:type="dxa"/>
          </w:tcPr>
          <w:p w:rsidR="00CF2562" w:rsidRPr="00960E45" w:rsidRDefault="00CF2562" w:rsidP="00F37A41">
            <w:pPr>
              <w:jc w:val="center"/>
              <w:rPr>
                <w:b/>
              </w:rPr>
            </w:pPr>
            <w:r>
              <w:rPr>
                <w:b/>
              </w:rPr>
              <w:t>780400,00</w:t>
            </w:r>
          </w:p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b/>
                <w:bCs/>
              </w:rPr>
            </w:pPr>
            <w:r w:rsidRPr="00191769">
              <w:rPr>
                <w:rFonts w:cs="Times New Roman"/>
                <w:b/>
                <w:bCs/>
              </w:rPr>
              <w:t>Материалы: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1C1C1C"/>
              </w:rPr>
            </w:pPr>
            <w:r w:rsidRPr="00191769">
              <w:rPr>
                <w:rFonts w:cs="Times New Roman"/>
                <w:color w:val="1C1C1C"/>
              </w:rPr>
              <w:t>Нижняя и несущая рама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труба прямоугольного сечения 50х25 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.1.1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1C1C1C"/>
              </w:rPr>
            </w:pPr>
            <w:r w:rsidRPr="00191769">
              <w:rPr>
                <w:rFonts w:cs="Times New Roman"/>
                <w:color w:val="1C1C1C"/>
              </w:rPr>
              <w:t>Толщина профильной трубы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1,5мм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Ложе кровати состоит из высокопрочной перфорированной стали с вентиляционными отверстиями, покрытой эпоксидной полимерно-порошковой краской.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.3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1C1C1C"/>
              </w:rPr>
            </w:pPr>
            <w:r w:rsidRPr="00191769">
              <w:rPr>
                <w:rFonts w:cs="Times New Roman"/>
                <w:color w:val="1C1C1C"/>
              </w:rPr>
              <w:t>Толщина листа ложа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 0,8 мм 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.4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Количество вентиляционных отверстий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59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.5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1C1C1C"/>
              </w:rPr>
            </w:pPr>
            <w:r w:rsidRPr="00191769">
              <w:rPr>
                <w:rFonts w:cs="Times New Roman"/>
                <w:color w:val="1C1C1C"/>
              </w:rPr>
              <w:t>Диаметр отверстий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 D=21 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.6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000000"/>
              </w:rPr>
            </w:pPr>
            <w:r w:rsidRPr="00191769">
              <w:rPr>
                <w:rFonts w:cs="Times New Roman"/>
                <w:color w:val="000000"/>
              </w:rPr>
              <w:t>Спинки пластиковые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333300"/>
              </w:rPr>
            </w:pPr>
            <w:r w:rsidRPr="00191769">
              <w:rPr>
                <w:rFonts w:cs="Times New Roman"/>
                <w:color w:val="333300"/>
              </w:rPr>
              <w:t xml:space="preserve">Быстросъемные, из пластика с закругленными </w:t>
            </w:r>
            <w:proofErr w:type="spellStart"/>
            <w:r w:rsidRPr="00191769">
              <w:rPr>
                <w:rFonts w:cs="Times New Roman"/>
                <w:color w:val="333300"/>
              </w:rPr>
              <w:t>атравматическими</w:t>
            </w:r>
            <w:proofErr w:type="spellEnd"/>
            <w:r w:rsidRPr="00191769">
              <w:rPr>
                <w:rFonts w:cs="Times New Roman"/>
                <w:color w:val="333300"/>
              </w:rPr>
              <w:t xml:space="preserve"> краями и ручками, расположенными в верхней части спинки для удобства перемещения кровати.  Материал устойчив к воздействию бактерицидного облучения и к регулярной обработке всеми видами медицинских дезинфицирующих и моющих растворов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.7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1C1C1C"/>
              </w:rPr>
            </w:pPr>
            <w:r w:rsidRPr="00191769">
              <w:rPr>
                <w:rFonts w:cs="Times New Roman"/>
                <w:color w:val="1C1C1C"/>
              </w:rPr>
              <w:t>Ножки из стальной трубы круглого сечения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 D= 51мм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  <w:r w:rsidRPr="00191769">
              <w:rPr>
                <w:rFonts w:cs="Times New Roman"/>
              </w:rPr>
              <w:t>.8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1C1C1C"/>
              </w:rPr>
            </w:pPr>
            <w:r w:rsidRPr="00191769">
              <w:rPr>
                <w:rFonts w:cs="Times New Roman"/>
                <w:color w:val="1C1C1C"/>
              </w:rPr>
              <w:t>Толщина стенки трубы ножек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1,5мм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.9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Покрытие металлических деталей соответствует требованиям IV класса ГОСТ 9.303 и ГОСТ 9.032 по внешнему виду, а по условиям эксплуатации группе УХЛ 4.2 по ГОСТ 9.014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Полимерно-порошковое «МЕДЛАК» по ТУ 2329-002-45318751-2008 устойчивое к дезинфицирующим и моющим средствам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.10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Колеса самоориентирующиеся 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немаркая серая резина, d=100 мм, два из которых с автономным тормозным устройством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.10.1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Колеса самоориентирующиеся d=125 мм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возможность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91769">
              <w:rPr>
                <w:rFonts w:cs="Times New Roman"/>
              </w:rPr>
              <w:t>.10.2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Расположение колес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при разворотах относительно ножки, колеса не выходят за габаритные размеры ложа кровати.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b/>
                <w:bCs/>
              </w:rPr>
            </w:pPr>
            <w:r w:rsidRPr="00191769">
              <w:rPr>
                <w:rFonts w:cs="Times New Roman"/>
                <w:b/>
                <w:bCs/>
              </w:rPr>
              <w:t>Техническое описание: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Количество секций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2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Количество регулируемых секций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1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.3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Механизм регулировки секций: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i/>
                <w:iCs/>
              </w:rPr>
            </w:pPr>
            <w:r w:rsidRPr="00191769">
              <w:rPr>
                <w:rFonts w:cs="Times New Roman"/>
                <w:i/>
                <w:iCs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.3.1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Спинно</w:t>
            </w:r>
            <w:proofErr w:type="gramStart"/>
            <w:r w:rsidRPr="00191769">
              <w:rPr>
                <w:rFonts w:cs="Times New Roman"/>
              </w:rPr>
              <w:t>й(</w:t>
            </w:r>
            <w:proofErr w:type="gramEnd"/>
            <w:r w:rsidRPr="00191769">
              <w:rPr>
                <w:rFonts w:cs="Times New Roman"/>
              </w:rPr>
              <w:t>подголовника)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винтовой, </w:t>
            </w:r>
            <w:proofErr w:type="gramStart"/>
            <w:r w:rsidRPr="00191769">
              <w:rPr>
                <w:rFonts w:cs="Times New Roman"/>
              </w:rPr>
              <w:t>управляемый</w:t>
            </w:r>
            <w:proofErr w:type="gramEnd"/>
            <w:r w:rsidRPr="00191769">
              <w:rPr>
                <w:rFonts w:cs="Times New Roman"/>
              </w:rPr>
              <w:t xml:space="preserve"> вращением рукоятки, расположенной в ножной части кровати.  Рукоятка складная, при необходимости убирается под раму кровати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.3.2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Тазобедренной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не регулируется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.4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Спинная секци</w:t>
            </w:r>
            <w:proofErr w:type="gramStart"/>
            <w:r w:rsidRPr="00191769">
              <w:rPr>
                <w:rFonts w:cs="Times New Roman"/>
              </w:rPr>
              <w:t>я(</w:t>
            </w:r>
            <w:proofErr w:type="gramEnd"/>
            <w:r w:rsidRPr="00191769">
              <w:rPr>
                <w:rFonts w:cs="Times New Roman"/>
              </w:rPr>
              <w:t xml:space="preserve">подголовник) оснащена функцией </w:t>
            </w:r>
            <w:proofErr w:type="spellStart"/>
            <w:r w:rsidRPr="00191769">
              <w:rPr>
                <w:rFonts w:cs="Times New Roman"/>
              </w:rPr>
              <w:t>эрго-подъём</w:t>
            </w:r>
            <w:proofErr w:type="spellEnd"/>
            <w:r w:rsidRPr="00191769">
              <w:rPr>
                <w:rFonts w:cs="Times New Roman"/>
              </w:rPr>
              <w:t>. (Продольное смещение спинной секции до 11 сантиметров «</w:t>
            </w:r>
            <w:proofErr w:type="spellStart"/>
            <w:r w:rsidRPr="00191769">
              <w:rPr>
                <w:rFonts w:cs="Times New Roman"/>
              </w:rPr>
              <w:t>авторегрессия</w:t>
            </w:r>
            <w:proofErr w:type="spellEnd"/>
            <w:r w:rsidRPr="00191769">
              <w:rPr>
                <w:rFonts w:cs="Times New Roman"/>
              </w:rPr>
              <w:t xml:space="preserve">», </w:t>
            </w:r>
            <w:proofErr w:type="gramStart"/>
            <w:r w:rsidRPr="00191769">
              <w:rPr>
                <w:rFonts w:cs="Times New Roman"/>
              </w:rPr>
              <w:t>разработана</w:t>
            </w:r>
            <w:proofErr w:type="gramEnd"/>
            <w:r w:rsidRPr="00191769">
              <w:rPr>
                <w:rFonts w:cs="Times New Roman"/>
              </w:rPr>
              <w:t xml:space="preserve"> для разгрузки участков тела и гарантирует отсутствие сдавливания внутренних органов) 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.5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Крючок для дренажных пакетов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2 </w:t>
            </w:r>
            <w:proofErr w:type="spellStart"/>
            <w:proofErr w:type="gramStart"/>
            <w:r w:rsidRPr="00191769"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</w:t>
            </w:r>
            <w:r w:rsidRPr="00191769">
              <w:rPr>
                <w:rFonts w:cs="Times New Roman"/>
              </w:rPr>
              <w:t>.6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b/>
                <w:bCs/>
              </w:rPr>
            </w:pPr>
            <w:r w:rsidRPr="00191769">
              <w:rPr>
                <w:rFonts w:cs="Times New Roman"/>
                <w:b/>
                <w:bCs/>
              </w:rPr>
              <w:t>Диапазон регулировки: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i/>
                <w:iCs/>
              </w:rPr>
            </w:pPr>
            <w:r w:rsidRPr="00191769">
              <w:rPr>
                <w:rFonts w:cs="Times New Roman"/>
                <w:i/>
                <w:iCs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.6.1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Спинной секци</w:t>
            </w:r>
            <w:proofErr w:type="gramStart"/>
            <w:r w:rsidRPr="00191769">
              <w:rPr>
                <w:rFonts w:cs="Times New Roman"/>
              </w:rPr>
              <w:t>и(</w:t>
            </w:r>
            <w:proofErr w:type="gramEnd"/>
            <w:r w:rsidRPr="00191769">
              <w:rPr>
                <w:rFonts w:cs="Times New Roman"/>
              </w:rPr>
              <w:t>подголовника)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от 0° до 85°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.7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Пластиковые отбойники по углам кровати, диаметром 100мм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4 шт.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191769">
              <w:rPr>
                <w:rFonts w:cs="Times New Roman"/>
              </w:rPr>
              <w:t>.9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Пластиковые спинки армированы металлической трубкой (исключает </w:t>
            </w:r>
            <w:proofErr w:type="spellStart"/>
            <w:r w:rsidRPr="00191769">
              <w:rPr>
                <w:rFonts w:cs="Times New Roman"/>
              </w:rPr>
              <w:t>выламывание</w:t>
            </w:r>
            <w:proofErr w:type="spellEnd"/>
            <w:r w:rsidRPr="00191769">
              <w:rPr>
                <w:rFonts w:cs="Times New Roman"/>
              </w:rPr>
              <w:t xml:space="preserve"> спинок)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2.10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Спинки устанавливаются в металлические стаканчики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2.11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Крепление пластиковой спинки возможно по двум схемам: </w:t>
            </w:r>
            <w:proofErr w:type="spellStart"/>
            <w:r w:rsidRPr="00191769">
              <w:rPr>
                <w:rFonts w:cs="Times New Roman"/>
              </w:rPr>
              <w:t>быстросъмная</w:t>
            </w:r>
            <w:proofErr w:type="spellEnd"/>
            <w:r w:rsidRPr="00191769">
              <w:rPr>
                <w:rFonts w:cs="Times New Roman"/>
              </w:rPr>
              <w:t xml:space="preserve"> и жесткое крепление 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2.12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При жестком креплении, спинки устанавливаются в металлические стаканчики и крепятся к ложу кровати при помощи болтов М10х45, что обеспечивает </w:t>
            </w:r>
            <w:proofErr w:type="spellStart"/>
            <w:r w:rsidRPr="00191769">
              <w:rPr>
                <w:rFonts w:cs="Times New Roman"/>
              </w:rPr>
              <w:t>безлюфтовое</w:t>
            </w:r>
            <w:proofErr w:type="spellEnd"/>
            <w:r w:rsidRPr="00191769">
              <w:rPr>
                <w:rFonts w:cs="Times New Roman"/>
              </w:rPr>
              <w:t xml:space="preserve"> соединение спинки с кроватью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2.12.1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При жестком креплении отсутствует возможность съема спинки без специального инструмента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b/>
                <w:bCs/>
              </w:rPr>
            </w:pPr>
            <w:r w:rsidRPr="00191769">
              <w:rPr>
                <w:rFonts w:cs="Times New Roman"/>
                <w:b/>
                <w:bCs/>
              </w:rPr>
              <w:t>Габаритные размеры: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191769">
              <w:rPr>
                <w:rFonts w:cs="Times New Roman"/>
              </w:rPr>
              <w:t>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Длина, ±10 мм (с учетом отбойников)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2125 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191769">
              <w:rPr>
                <w:rFonts w:cs="Times New Roman"/>
              </w:rPr>
              <w:t>.2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Ширина, ±10 мм (с учетом отбойников)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975 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191769">
              <w:rPr>
                <w:rFonts w:cs="Times New Roman"/>
              </w:rPr>
              <w:t>.3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Высота, ±10 мм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915 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191769">
              <w:rPr>
                <w:rFonts w:cs="Times New Roman"/>
              </w:rPr>
              <w:t>.4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Ложе кровати ±10 мм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2000х860 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191769">
              <w:rPr>
                <w:rFonts w:cs="Times New Roman"/>
              </w:rPr>
              <w:t>.5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Спинной секции, ±10 мм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740х860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191769">
              <w:rPr>
                <w:rFonts w:cs="Times New Roman"/>
              </w:rPr>
              <w:t>.6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 xml:space="preserve">Тазобедренной секции, </w:t>
            </w:r>
            <w:proofErr w:type="gramStart"/>
            <w:r w:rsidRPr="00191769">
              <w:rPr>
                <w:rFonts w:cs="Times New Roman"/>
              </w:rPr>
              <w:t>мм</w:t>
            </w:r>
            <w:proofErr w:type="gramEnd"/>
            <w:r w:rsidRPr="00191769">
              <w:rPr>
                <w:rFonts w:cs="Times New Roman"/>
              </w:rPr>
              <w:t>, ±10 мм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1215х860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191769">
              <w:rPr>
                <w:rFonts w:cs="Times New Roman"/>
              </w:rPr>
              <w:t>.7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1C1C1C"/>
              </w:rPr>
            </w:pPr>
            <w:r w:rsidRPr="00191769">
              <w:rPr>
                <w:rFonts w:cs="Times New Roman"/>
                <w:color w:val="1C1C1C"/>
              </w:rPr>
              <w:t>Высота от пола до ложа кровати (клиренс)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color w:val="1C1C1C"/>
              </w:rPr>
            </w:pPr>
            <w:r w:rsidRPr="00191769">
              <w:rPr>
                <w:rFonts w:cs="Times New Roman"/>
                <w:color w:val="1C1C1C"/>
              </w:rPr>
              <w:t>500±10 мм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3.8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Номинальная нагрузка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200 кг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b/>
                <w:bCs/>
              </w:rPr>
            </w:pPr>
            <w:r w:rsidRPr="00191769">
              <w:rPr>
                <w:rFonts w:cs="Times New Roman"/>
                <w:b/>
                <w:bCs/>
              </w:rPr>
              <w:t>Общие требования: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  <w:i/>
                <w:iCs/>
              </w:rPr>
            </w:pPr>
            <w:r w:rsidRPr="00191769">
              <w:rPr>
                <w:rFonts w:cs="Times New Roman"/>
                <w:i/>
                <w:iCs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191769">
              <w:rPr>
                <w:rFonts w:cs="Times New Roman"/>
              </w:rPr>
              <w:t>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Цвет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белый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191769">
              <w:rPr>
                <w:rFonts w:cs="Times New Roman"/>
              </w:rPr>
              <w:t>.2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Срок предоставления гарантии качества товара, мес.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12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191769">
              <w:rPr>
                <w:rFonts w:cs="Times New Roman"/>
              </w:rPr>
              <w:t>.3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Технический паспорт изделия (схема сборки)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191769">
              <w:rPr>
                <w:rFonts w:cs="Times New Roman"/>
              </w:rPr>
              <w:t>.4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Декларация о соответствии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191769">
              <w:rPr>
                <w:rFonts w:cs="Times New Roman"/>
              </w:rPr>
              <w:t>.5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Регистрационное удостоверение</w:t>
            </w:r>
          </w:p>
        </w:tc>
        <w:tc>
          <w:tcPr>
            <w:tcW w:w="5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191769" w:rsidRDefault="00CF2562" w:rsidP="00F37A41">
            <w:pPr>
              <w:rPr>
                <w:rFonts w:cs="Times New Roman"/>
              </w:rPr>
            </w:pPr>
            <w:r w:rsidRPr="00191769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12437" w:type="dxa"/>
            <w:gridSpan w:val="5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10216" w:type="dxa"/>
            <w:gridSpan w:val="3"/>
          </w:tcPr>
          <w:p w:rsidR="00CF2562" w:rsidRPr="00960E45" w:rsidRDefault="00CF2562" w:rsidP="00F37A41">
            <w:pPr>
              <w:rPr>
                <w:rFonts w:cs="Times New Roman"/>
                <w:b/>
              </w:rPr>
            </w:pPr>
            <w:r w:rsidRPr="00960E45">
              <w:rPr>
                <w:rFonts w:cs="Times New Roman"/>
                <w:b/>
              </w:rPr>
              <w:t>Матрац двухсекционный с чехлом из клеенки ПВХ</w:t>
            </w:r>
          </w:p>
        </w:tc>
        <w:tc>
          <w:tcPr>
            <w:tcW w:w="1109" w:type="dxa"/>
          </w:tcPr>
          <w:p w:rsidR="00CF2562" w:rsidRPr="00960E45" w:rsidRDefault="00CF2562" w:rsidP="00F37A41">
            <w:pPr>
              <w:jc w:val="center"/>
              <w:rPr>
                <w:rFonts w:cs="Times New Roman"/>
                <w:b/>
              </w:rPr>
            </w:pPr>
            <w:proofErr w:type="spellStart"/>
            <w:proofErr w:type="gramStart"/>
            <w:r w:rsidRPr="00960E45">
              <w:rPr>
                <w:rFonts w:cs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1112" w:type="dxa"/>
          </w:tcPr>
          <w:p w:rsidR="00CF2562" w:rsidRPr="00960E45" w:rsidRDefault="00CF2562" w:rsidP="00F37A41">
            <w:pPr>
              <w:jc w:val="center"/>
              <w:rPr>
                <w:rFonts w:cs="Times New Roman"/>
                <w:b/>
              </w:rPr>
            </w:pPr>
            <w:r w:rsidRPr="00960E45">
              <w:rPr>
                <w:rFonts w:cs="Times New Roman"/>
                <w:b/>
              </w:rPr>
              <w:t>20</w:t>
            </w:r>
          </w:p>
        </w:tc>
        <w:tc>
          <w:tcPr>
            <w:tcW w:w="1120" w:type="dxa"/>
          </w:tcPr>
          <w:p w:rsidR="00CF2562" w:rsidRPr="00960E45" w:rsidRDefault="00CF2562" w:rsidP="00F37A41">
            <w:pPr>
              <w:jc w:val="center"/>
              <w:rPr>
                <w:b/>
              </w:rPr>
            </w:pPr>
            <w:r>
              <w:rPr>
                <w:b/>
              </w:rPr>
              <w:t>6958,00</w:t>
            </w:r>
          </w:p>
        </w:tc>
        <w:tc>
          <w:tcPr>
            <w:tcW w:w="1236" w:type="dxa"/>
          </w:tcPr>
          <w:p w:rsidR="00CF2562" w:rsidRPr="00960E45" w:rsidRDefault="00CF2562" w:rsidP="00F37A41">
            <w:pPr>
              <w:jc w:val="center"/>
              <w:rPr>
                <w:b/>
              </w:rPr>
            </w:pPr>
            <w:r>
              <w:rPr>
                <w:b/>
              </w:rPr>
              <w:t>139160,00</w:t>
            </w:r>
          </w:p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  <w:b/>
                <w:bCs/>
              </w:rPr>
            </w:pPr>
            <w:r w:rsidRPr="00960E45">
              <w:rPr>
                <w:rFonts w:cs="Times New Roman"/>
                <w:b/>
                <w:bCs/>
              </w:rPr>
              <w:t>Материалы</w:t>
            </w:r>
          </w:p>
        </w:tc>
        <w:tc>
          <w:tcPr>
            <w:tcW w:w="5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 xml:space="preserve">Наполнитель </w:t>
            </w:r>
            <w:proofErr w:type="spellStart"/>
            <w:r w:rsidRPr="00960E45">
              <w:rPr>
                <w:rFonts w:cs="Times New Roman"/>
              </w:rPr>
              <w:t>пенополиуретан</w:t>
            </w:r>
            <w:proofErr w:type="spellEnd"/>
            <w:r w:rsidRPr="00960E45">
              <w:rPr>
                <w:rFonts w:cs="Times New Roman"/>
              </w:rPr>
              <w:t xml:space="preserve"> эластичный,</w:t>
            </w:r>
            <w:r>
              <w:rPr>
                <w:rFonts w:cs="Times New Roman"/>
              </w:rPr>
              <w:t xml:space="preserve"> </w:t>
            </w:r>
            <w:proofErr w:type="gramStart"/>
            <w:r w:rsidRPr="00960E45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толщина = 100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1.2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Чехол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клеенка ПВХ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  <w:b/>
                <w:bCs/>
              </w:rPr>
            </w:pPr>
            <w:r w:rsidRPr="00960E45">
              <w:rPr>
                <w:rFonts w:cs="Times New Roman"/>
                <w:b/>
                <w:bCs/>
              </w:rPr>
              <w:t>Техническое описание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Тип матраца — двухсекционный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соответствие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2.2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 xml:space="preserve">Плотность наполнителя, </w:t>
            </w:r>
            <w:proofErr w:type="gramStart"/>
            <w:r w:rsidRPr="00960E45">
              <w:rPr>
                <w:rFonts w:cs="Times New Roman"/>
              </w:rPr>
              <w:t>кг</w:t>
            </w:r>
            <w:proofErr w:type="gramEnd"/>
            <w:r w:rsidRPr="00960E45">
              <w:rPr>
                <w:rFonts w:cs="Times New Roman"/>
              </w:rPr>
              <w:t>/м3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не менее 21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2.3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Поверхность чехла водонепроницаема, устойчива к средствам для дезинфекционной обработки поверхностей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соответствие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2.4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Чехол съемный на молнии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соответствие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  <w:b/>
                <w:bCs/>
              </w:rPr>
            </w:pPr>
            <w:r w:rsidRPr="00960E45">
              <w:rPr>
                <w:rFonts w:cs="Times New Roman"/>
                <w:b/>
                <w:bCs/>
              </w:rPr>
              <w:t>Габаритные размеры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 xml:space="preserve">Длина, </w:t>
            </w:r>
            <w:r w:rsidRPr="00960E45">
              <w:rPr>
                <w:rFonts w:cs="Times New Roman"/>
                <w:color w:val="000000"/>
              </w:rPr>
              <w:t>±5мм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2000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3.2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 xml:space="preserve">Ширина, </w:t>
            </w:r>
            <w:r w:rsidRPr="00960E45">
              <w:rPr>
                <w:rFonts w:cs="Times New Roman"/>
                <w:color w:val="000000"/>
              </w:rPr>
              <w:t>±5мм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850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3.3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 xml:space="preserve">Толщина, </w:t>
            </w:r>
            <w:r w:rsidRPr="00960E45">
              <w:rPr>
                <w:rFonts w:cs="Times New Roman"/>
                <w:color w:val="000000"/>
              </w:rPr>
              <w:t>±5мм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100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3.4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Длина секции «Спина», ±5мм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830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3.5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Длина секции «Таз-Бедро», ±5мм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1170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  <w:b/>
                <w:bCs/>
              </w:rPr>
            </w:pPr>
            <w:r w:rsidRPr="00960E45">
              <w:rPr>
                <w:rFonts w:cs="Times New Roman"/>
                <w:b/>
                <w:bCs/>
              </w:rPr>
              <w:t>Общие требования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 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  <w:tcBorders>
              <w:bottom w:val="single" w:sz="4" w:space="0" w:color="auto"/>
            </w:tcBorders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4.1</w:t>
            </w:r>
          </w:p>
        </w:tc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Срок предоставления гарантии качества товара, мес.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12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4.2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Технический паспорт изделия (схема сборки)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4.3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Декларация соответствия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62" w:rsidRPr="00191769" w:rsidRDefault="00CF2562" w:rsidP="00F37A41">
            <w:pPr>
              <w:rPr>
                <w:rFonts w:cs="Times New Roman"/>
              </w:rPr>
            </w:pPr>
            <w:r>
              <w:rPr>
                <w:rFonts w:cs="Times New Roman"/>
              </w:rPr>
              <w:t>4.4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Регистрационное удостоверение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F2562" w:rsidRPr="00960E45" w:rsidRDefault="00CF2562" w:rsidP="00F37A41">
            <w:pPr>
              <w:rPr>
                <w:rFonts w:cs="Times New Roman"/>
              </w:rPr>
            </w:pPr>
            <w:r w:rsidRPr="00960E45">
              <w:rPr>
                <w:rFonts w:cs="Times New Roman"/>
              </w:rPr>
              <w:t>наличие</w:t>
            </w:r>
          </w:p>
        </w:tc>
        <w:tc>
          <w:tcPr>
            <w:tcW w:w="1109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12" w:type="dxa"/>
          </w:tcPr>
          <w:p w:rsidR="00CF2562" w:rsidRPr="00191769" w:rsidRDefault="00CF2562" w:rsidP="00F37A41">
            <w:pPr>
              <w:rPr>
                <w:rFonts w:cs="Times New Roman"/>
              </w:rPr>
            </w:pPr>
          </w:p>
        </w:tc>
        <w:tc>
          <w:tcPr>
            <w:tcW w:w="1120" w:type="dxa"/>
          </w:tcPr>
          <w:p w:rsidR="00CF2562" w:rsidRPr="00191769" w:rsidRDefault="00CF2562" w:rsidP="00F37A41"/>
        </w:tc>
        <w:tc>
          <w:tcPr>
            <w:tcW w:w="1236" w:type="dxa"/>
          </w:tcPr>
          <w:p w:rsidR="00CF2562" w:rsidRPr="00191769" w:rsidRDefault="00CF2562" w:rsidP="00F37A41"/>
        </w:tc>
      </w:tr>
      <w:tr w:rsidR="00CF2562" w:rsidRPr="00191769" w:rsidTr="00CF2562">
        <w:tc>
          <w:tcPr>
            <w:tcW w:w="1355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F2562" w:rsidRPr="005742AC" w:rsidRDefault="00CF2562" w:rsidP="00CF2562">
            <w:pPr>
              <w:jc w:val="right"/>
              <w:rPr>
                <w:b/>
              </w:rPr>
            </w:pPr>
            <w:r w:rsidRPr="005742AC">
              <w:rPr>
                <w:b/>
              </w:rPr>
              <w:t>ИТОГО</w:t>
            </w:r>
          </w:p>
        </w:tc>
        <w:tc>
          <w:tcPr>
            <w:tcW w:w="1236" w:type="dxa"/>
          </w:tcPr>
          <w:p w:rsidR="00CF2562" w:rsidRPr="005742AC" w:rsidRDefault="00CF2562" w:rsidP="00F37A41">
            <w:pPr>
              <w:rPr>
                <w:b/>
              </w:rPr>
            </w:pPr>
            <w:r w:rsidRPr="005742AC">
              <w:rPr>
                <w:b/>
              </w:rPr>
              <w:t>919560,00</w:t>
            </w:r>
          </w:p>
        </w:tc>
      </w:tr>
    </w:tbl>
    <w:p w:rsidR="001152D0" w:rsidRDefault="001152D0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CF2562">
      <w:headerReference w:type="default" r:id="rId8"/>
      <w:footerReference w:type="default" r:id="rId9"/>
      <w:pgSz w:w="16838" w:h="11906" w:orient="landscape"/>
      <w:pgMar w:top="1701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A20" w:rsidRDefault="003B7A20" w:rsidP="00EA5D55">
      <w:r>
        <w:separator/>
      </w:r>
    </w:p>
  </w:endnote>
  <w:endnote w:type="continuationSeparator" w:id="0">
    <w:p w:rsidR="003B7A20" w:rsidRDefault="003B7A20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A042D0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A20" w:rsidRDefault="003B7A20" w:rsidP="00EA5D55">
      <w:r>
        <w:separator/>
      </w:r>
    </w:p>
  </w:footnote>
  <w:footnote w:type="continuationSeparator" w:id="0">
    <w:p w:rsidR="003B7A20" w:rsidRDefault="003B7A20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116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A20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42AC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D7CCF"/>
    <w:rsid w:val="009E1203"/>
    <w:rsid w:val="009E1E06"/>
    <w:rsid w:val="009E2F88"/>
    <w:rsid w:val="009E7075"/>
    <w:rsid w:val="00A02F5D"/>
    <w:rsid w:val="00A035F9"/>
    <w:rsid w:val="00A042D0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63D69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CF2562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C70E3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2EAF2-F9AB-48F6-AAF7-15C96556B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27</cp:revision>
  <cp:lastPrinted>2021-12-13T09:57:00Z</cp:lastPrinted>
  <dcterms:created xsi:type="dcterms:W3CDTF">2022-02-10T04:53:00Z</dcterms:created>
  <dcterms:modified xsi:type="dcterms:W3CDTF">2022-08-15T13:29:00Z</dcterms:modified>
</cp:coreProperties>
</file>